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4ADEB" w14:textId="55E2698B" w:rsidR="004267B4" w:rsidRDefault="00F34ABA" w:rsidP="004267B4">
      <w:pPr>
        <w:spacing w:line="360" w:lineRule="auto"/>
        <w:ind w:left="56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Zmodyfikowany </w:t>
      </w:r>
      <w:r w:rsidR="00C00365">
        <w:rPr>
          <w:b/>
          <w:bCs/>
          <w:sz w:val="22"/>
          <w:szCs w:val="22"/>
        </w:rPr>
        <w:t xml:space="preserve">Załącznik nr 3 </w:t>
      </w:r>
    </w:p>
    <w:p w14:paraId="7CB0E81C" w14:textId="77777777" w:rsidR="004267B4" w:rsidRDefault="004267B4" w:rsidP="004267B4">
      <w:pPr>
        <w:spacing w:line="360" w:lineRule="auto"/>
      </w:pPr>
      <w:r>
        <w:rPr>
          <w:b/>
          <w:bCs/>
        </w:rPr>
        <w:t>Wykonawca:</w:t>
      </w:r>
    </w:p>
    <w:p w14:paraId="29C56EE9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163CBA7D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2CAF8B8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2FB4843C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B41C006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647071EE" w14:textId="77777777" w:rsidR="004267B4" w:rsidRDefault="004267B4" w:rsidP="004267B4">
      <w:pPr>
        <w:spacing w:line="360" w:lineRule="auto"/>
      </w:pPr>
      <w:r>
        <w:t>(nazwa firmy, adres, NIP/KRS)</w:t>
      </w:r>
    </w:p>
    <w:p w14:paraId="48CFA9CD" w14:textId="77777777" w:rsidR="004267B4" w:rsidRDefault="004267B4" w:rsidP="004267B4">
      <w:pPr>
        <w:spacing w:line="100" w:lineRule="atLeast"/>
      </w:pPr>
    </w:p>
    <w:p w14:paraId="61B1FE5A" w14:textId="77777777" w:rsidR="004267B4" w:rsidRDefault="004267B4" w:rsidP="004267B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Parametry graniczne bezwzględnie wymagane dla automatycznego analizatora immunologicznego </w:t>
      </w:r>
    </w:p>
    <w:p w14:paraId="0477BD95" w14:textId="77777777" w:rsidR="004267B4" w:rsidRDefault="004267B4" w:rsidP="004267B4">
      <w:pPr>
        <w:pStyle w:val="Style4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0B0AC6A" w14:textId="77777777" w:rsidR="004267B4" w:rsidRDefault="004267B4" w:rsidP="004267B4">
      <w:r>
        <w:t>Producent /Firma:</w:t>
      </w:r>
      <w:r>
        <w:tab/>
        <w:t>……………… …………………………...</w:t>
      </w:r>
      <w:r>
        <w:br/>
        <w:t xml:space="preserve">Typ aparatu: </w:t>
      </w:r>
      <w:r>
        <w:tab/>
      </w:r>
      <w:r>
        <w:tab/>
        <w:t>…… ………………………………………....</w:t>
      </w:r>
      <w:r>
        <w:br/>
        <w:t xml:space="preserve">Kraj pochodzenia: </w:t>
      </w:r>
      <w:r>
        <w:tab/>
        <w:t>… …………………………………………....</w:t>
      </w:r>
      <w:r>
        <w:br/>
        <w:t xml:space="preserve">Rok produkcji : </w:t>
      </w:r>
      <w:r>
        <w:tab/>
      </w:r>
      <w:r>
        <w:tab/>
        <w:t>……………………………………………....</w:t>
      </w:r>
    </w:p>
    <w:p w14:paraId="14D3033A" w14:textId="77777777" w:rsidR="004267B4" w:rsidRDefault="004267B4" w:rsidP="004267B4"/>
    <w:p w14:paraId="7E2F7BB2" w14:textId="77777777" w:rsidR="004267B4" w:rsidRDefault="004267B4" w:rsidP="004267B4"/>
    <w:tbl>
      <w:tblPr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695"/>
      </w:tblGrid>
      <w:tr w:rsidR="004267B4" w14:paraId="71F6704E" w14:textId="77777777" w:rsidTr="00BE2052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7EA946C5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3F0CF9C3" w14:textId="77777777" w:rsidR="004267B4" w:rsidRDefault="004267B4">
            <w:pPr>
              <w:jc w:val="center"/>
              <w:rPr>
                <w:b/>
              </w:rPr>
            </w:pPr>
          </w:p>
          <w:p w14:paraId="6FD693F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5F75AAD" w14:textId="77777777" w:rsidR="004267B4" w:rsidRDefault="004267B4">
            <w:pPr>
              <w:jc w:val="center"/>
              <w:rPr>
                <w:b/>
              </w:rPr>
            </w:pPr>
          </w:p>
          <w:p w14:paraId="4D5E60B6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8B0F2FF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  <w:tc>
          <w:tcPr>
            <w:tcW w:w="2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7766E20C" w14:textId="77777777" w:rsidR="004267B4" w:rsidRDefault="004267B4">
            <w:pPr>
              <w:jc w:val="center"/>
              <w:rPr>
                <w:b/>
              </w:rPr>
            </w:pPr>
          </w:p>
          <w:p w14:paraId="40FAD62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4267B4" w14:paraId="2450CAE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F4DE2" w14:textId="77777777" w:rsidR="004267B4" w:rsidRDefault="004267B4">
            <w:pPr>
              <w:jc w:val="center"/>
            </w:pPr>
            <w:r>
              <w:t>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BA029" w14:textId="0A65723D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Analizator immunologiczny </w:t>
            </w:r>
            <w:r w:rsidR="004C71E0">
              <w:rPr>
                <w:sz w:val="20"/>
              </w:rPr>
              <w:t>nie starszy niż z</w:t>
            </w:r>
            <w:r>
              <w:rPr>
                <w:sz w:val="20"/>
              </w:rPr>
              <w:t xml:space="preserve"> 2019</w:t>
            </w:r>
            <w:r w:rsidR="004C71E0">
              <w:rPr>
                <w:sz w:val="20"/>
              </w:rPr>
              <w:t xml:space="preserve"> roku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FC32" w14:textId="77777777" w:rsidR="004267B4" w:rsidRDefault="004267B4">
            <w:pPr>
              <w:rPr>
                <w:iCs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E6BF96" w14:textId="77777777" w:rsidR="004267B4" w:rsidRDefault="004267B4">
            <w:pPr>
              <w:rPr>
                <w:iCs/>
              </w:rPr>
            </w:pPr>
          </w:p>
        </w:tc>
      </w:tr>
      <w:tr w:rsidR="004267B4" w14:paraId="43C05147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447CC" w14:textId="77777777" w:rsidR="004267B4" w:rsidRDefault="004267B4">
            <w:pPr>
              <w:jc w:val="center"/>
            </w:pPr>
            <w: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C3351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FD30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18C167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</w:tr>
      <w:tr w:rsidR="004267B4" w14:paraId="7495EA4D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E7DC" w14:textId="77777777" w:rsidR="004267B4" w:rsidRDefault="004267B4">
            <w:pPr>
              <w:jc w:val="center"/>
            </w:pPr>
            <w: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DBF5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121D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E0C943" w14:textId="77777777" w:rsidR="004267B4" w:rsidRDefault="004267B4"/>
        </w:tc>
      </w:tr>
      <w:tr w:rsidR="004267B4" w14:paraId="4FF0D86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A7972" w14:textId="77777777" w:rsidR="004267B4" w:rsidRDefault="004267B4">
            <w:pPr>
              <w:jc w:val="center"/>
            </w:pPr>
            <w: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1CC6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Wydajność analizatora nie mniej niż 190 oznaczeń na godzinę.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4C69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FC37AD" w14:textId="77777777" w:rsidR="004267B4" w:rsidRDefault="004267B4">
            <w:pPr>
              <w:snapToGrid w:val="0"/>
            </w:pPr>
          </w:p>
        </w:tc>
      </w:tr>
      <w:tr w:rsidR="004267B4" w14:paraId="41676455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A4792" w14:textId="77777777" w:rsidR="004267B4" w:rsidRDefault="004267B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8A4AC" w14:textId="77777777" w:rsidR="004267B4" w:rsidRDefault="004267B4">
            <w:r>
              <w:t>Chłodzenie odczynników na pokładzie analizatora umożliwiające ich ciągłe przechowywanie zgodnie z wymogami producenta odczynników opisanymi w instrukcji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4542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C7C899" w14:textId="77777777" w:rsidR="004267B4" w:rsidRDefault="004267B4"/>
        </w:tc>
      </w:tr>
      <w:tr w:rsidR="004267B4" w14:paraId="2C3ABDD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0E70C" w14:textId="77777777" w:rsidR="004267B4" w:rsidRDefault="004267B4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C8CD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Odczynniki gotowe do wstawienia na pokład analizatora i natychmiastowego użycia bezpośrednio po wyjęciu z lodówki bez konieczności ogrzewania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6AB3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1E3743" w14:textId="77777777" w:rsidR="004267B4" w:rsidRDefault="004267B4">
            <w:pPr>
              <w:snapToGrid w:val="0"/>
            </w:pPr>
          </w:p>
        </w:tc>
      </w:tr>
      <w:tr w:rsidR="004267B4" w14:paraId="11440D3A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192EE" w14:textId="77777777" w:rsidR="004267B4" w:rsidRDefault="004267B4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EACA5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Ilość chłodzonych miejsc odczynnikowych na pokładzie analizatora nie mniejsza niż 35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1D4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59A60D" w14:textId="77777777" w:rsidR="004267B4" w:rsidRDefault="004267B4">
            <w:pPr>
              <w:snapToGrid w:val="0"/>
            </w:pPr>
          </w:p>
        </w:tc>
      </w:tr>
      <w:tr w:rsidR="004267B4" w14:paraId="11F630D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C2F00" w14:textId="77777777" w:rsidR="004267B4" w:rsidRDefault="004267B4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4176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podaje czas zakończenia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27C6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CB0E74" w14:textId="77777777" w:rsidR="004267B4" w:rsidRDefault="004267B4">
            <w:pPr>
              <w:snapToGrid w:val="0"/>
            </w:pPr>
          </w:p>
        </w:tc>
      </w:tr>
      <w:tr w:rsidR="004267B4" w14:paraId="55AA69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D5505" w14:textId="77777777" w:rsidR="004267B4" w:rsidRDefault="004267B4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3664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Brak strat odczynnika w przypadku obecności mikroskrzepu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73E1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9560AC" w14:textId="77777777" w:rsidR="004267B4" w:rsidRDefault="004267B4">
            <w:pPr>
              <w:snapToGrid w:val="0"/>
            </w:pPr>
          </w:p>
        </w:tc>
      </w:tr>
      <w:tr w:rsidR="00902F43" w14:paraId="6C08DF5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9D0946" w14:textId="77777777" w:rsidR="00902F43" w:rsidRDefault="00902F43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6C63" w14:textId="77777777" w:rsidR="00902F43" w:rsidRDefault="00902F43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Możliwość wykonywania wszystkich badań wyszczególnionych w formularzu </w:t>
            </w:r>
            <w:r>
              <w:rPr>
                <w:color w:val="000000"/>
                <w:lang w:eastAsia="ar-SA"/>
              </w:rPr>
              <w:lastRenderedPageBreak/>
              <w:t>asortymentowo-cenowym</w:t>
            </w:r>
            <w:r w:rsidR="00216DC3">
              <w:rPr>
                <w:color w:val="000000"/>
                <w:lang w:eastAsia="ar-SA"/>
              </w:rPr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0760" w14:textId="77777777" w:rsidR="00902F43" w:rsidRDefault="00902F43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67DFFE" w14:textId="77777777" w:rsidR="00902F43" w:rsidRDefault="00902F43">
            <w:pPr>
              <w:snapToGrid w:val="0"/>
            </w:pPr>
          </w:p>
        </w:tc>
      </w:tr>
      <w:tr w:rsidR="004267B4" w14:paraId="73950E3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C5B01" w14:textId="77777777" w:rsidR="004267B4" w:rsidRDefault="004267B4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C05E8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Wszystkie odczynniki muszą pochodzić od tego samego producenta, co oferowany analizator.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9F99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16966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3420647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F2654" w14:textId="77777777" w:rsidR="004267B4" w:rsidRDefault="004267B4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E2FF8" w14:textId="679A6005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Wszystkie odczynniki</w:t>
            </w:r>
            <w:r w:rsidR="00977CC6">
              <w:rPr>
                <w:color w:val="000000"/>
                <w:lang w:eastAsia="ar-SA"/>
              </w:rPr>
              <w:t xml:space="preserve">, </w:t>
            </w:r>
            <w:r w:rsidR="00977CC6" w:rsidRPr="00977CC6">
              <w:rPr>
                <w:color w:val="000000"/>
                <w:lang w:eastAsia="ar-SA"/>
              </w:rPr>
              <w:t>kalibratory i kontrole</w:t>
            </w:r>
            <w:r>
              <w:rPr>
                <w:color w:val="000000"/>
                <w:lang w:eastAsia="ar-SA"/>
              </w:rPr>
              <w:t xml:space="preserve"> gotowe do użycia  bez konieczności rekonstytucji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139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2465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E036A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BA4D24" w14:textId="77777777" w:rsidR="004267B4" w:rsidRDefault="004267B4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E5536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jednoczesnego umieszczenia w analizatorze min. 80 próbek.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F17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47AEA2" w14:textId="77777777" w:rsidR="004267B4" w:rsidRDefault="004267B4">
            <w:pPr>
              <w:snapToGrid w:val="0"/>
              <w:rPr>
                <w:color w:val="000000"/>
              </w:rPr>
            </w:pPr>
          </w:p>
        </w:tc>
      </w:tr>
      <w:tr w:rsidR="004267B4" w14:paraId="60E0323E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873D5" w14:textId="77777777" w:rsidR="004267B4" w:rsidRDefault="004267B4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07DFA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pracy na analizatorze z wykorzystaniem próbek pierwotnych.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EA9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6D659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CBDE8F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4582E" w14:textId="77777777" w:rsidR="004267B4" w:rsidRDefault="004267B4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7A685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EC9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DF75F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2D2B523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F09D9" w14:textId="77777777" w:rsidR="004267B4" w:rsidRDefault="004267B4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49938F" w14:textId="77777777" w:rsidR="004267B4" w:rsidRDefault="004267B4">
            <w:pPr>
              <w:snapToGrid w:val="0"/>
            </w:pPr>
            <w:r>
              <w:rPr>
                <w:color w:val="000000"/>
              </w:rPr>
              <w:t>Stałe monitorowanie poziomu odczynników i materiałów zużywalnych na pokładzie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CAF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AD1C8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6A4F9537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EABAC" w14:textId="77777777" w:rsidR="004267B4" w:rsidRDefault="004267B4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CEA8E" w14:textId="77777777" w:rsidR="004267B4" w:rsidRDefault="004267B4">
            <w:pPr>
              <w:snapToGrid w:val="0"/>
            </w:pPr>
            <w:r>
              <w:t>Analizator wyposażony w wbudowany system kontroli jakości z możliwością graficznej prezentacji (wykresy Levey-Jeningsa)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3A34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B8B6F5" w14:textId="77777777" w:rsidR="004267B4" w:rsidRDefault="004267B4">
            <w:pPr>
              <w:snapToGrid w:val="0"/>
            </w:pPr>
          </w:p>
        </w:tc>
      </w:tr>
      <w:tr w:rsidR="004267B4" w14:paraId="43BFD0C9" w14:textId="77777777" w:rsidTr="00BE2052">
        <w:trPr>
          <w:trHeight w:val="810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C5260" w14:textId="77777777" w:rsidR="004267B4" w:rsidRDefault="004267B4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0D5DC" w14:textId="77777777" w:rsidR="004267B4" w:rsidRDefault="004267B4">
            <w:r>
              <w:t>Możliwość wykonywania automatycznego rozcieńczenia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4078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DB3CFF" w14:textId="77777777" w:rsidR="004267B4" w:rsidRDefault="004267B4"/>
        </w:tc>
      </w:tr>
      <w:tr w:rsidR="004267B4" w14:paraId="327FE49F" w14:textId="77777777" w:rsidTr="00BE2052">
        <w:trPr>
          <w:trHeight w:val="63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30B99A2B" w14:textId="77777777" w:rsidR="004267B4" w:rsidRDefault="004267B4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5C33B8" w14:textId="77777777" w:rsidR="004267B4" w:rsidRDefault="004267B4">
            <w:pPr>
              <w:rPr>
                <w:i/>
              </w:rPr>
            </w:pPr>
            <w:r>
              <w:t>Możliwość automatycznego wykonywania powtórzeń oznaczeń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38FA59" w14:textId="77777777" w:rsidR="004267B4" w:rsidRDefault="004267B4">
            <w:pPr>
              <w:rPr>
                <w:i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3E926BC" w14:textId="77777777" w:rsidR="004267B4" w:rsidRDefault="004267B4">
            <w:pPr>
              <w:rPr>
                <w:i/>
              </w:rPr>
            </w:pPr>
          </w:p>
        </w:tc>
      </w:tr>
      <w:tr w:rsidR="004267B4" w14:paraId="366EF6B8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F7277EF" w14:textId="77777777" w:rsidR="004267B4" w:rsidRDefault="004267B4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56FF34E" w14:textId="77777777" w:rsidR="004267B4" w:rsidRDefault="004267B4">
            <w:r>
              <w:t>Materiał badany i odczynniki identyfikowane za pomocą kodów kreskowych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5A4F9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9268952" w14:textId="77777777" w:rsidR="004267B4" w:rsidRDefault="004267B4"/>
        </w:tc>
      </w:tr>
      <w:tr w:rsidR="004267B4" w14:paraId="5148F6E6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FBB8D9" w14:textId="77777777" w:rsidR="004267B4" w:rsidRDefault="004267B4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EF4C07" w14:textId="53FF46E4" w:rsidR="004267B4" w:rsidRDefault="004267B4">
            <w:r>
              <w:t>Możliwość dostawiania próbek i odczynników w trakcie pracy analizatora bez konieczności wprowadzania analizatora w stan pauzy</w:t>
            </w:r>
            <w:r w:rsidR="00782D83">
              <w:t xml:space="preserve"> i bez konieczności przerwania wykonywania oznaczeń</w:t>
            </w:r>
            <w:r>
              <w:t>.( stan gotowości, stand by)</w:t>
            </w:r>
            <w:r w:rsidR="00782D83"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4714B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FBB58C2" w14:textId="77777777" w:rsidR="004267B4" w:rsidRDefault="004267B4"/>
        </w:tc>
      </w:tr>
      <w:tr w:rsidR="004267B4" w14:paraId="6BCF4C17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734A919" w14:textId="77777777" w:rsidR="004267B4" w:rsidRDefault="004267B4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8123A" w14:textId="77777777" w:rsidR="004267B4" w:rsidRDefault="004267B4">
            <w:r>
              <w:t>Detektor skrzepów badanej próbki oraz bąbelków powietrza (piany) dla odczynników i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01581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A75FF49" w14:textId="77777777" w:rsidR="004267B4" w:rsidRDefault="004267B4"/>
        </w:tc>
      </w:tr>
      <w:tr w:rsidR="004267B4" w14:paraId="26785920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AA6ED85" w14:textId="77777777" w:rsidR="004267B4" w:rsidRDefault="004267B4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F2AECE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28E41C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0C3E6C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3C5DC89C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FFE063" w14:textId="77777777" w:rsidR="004267B4" w:rsidRDefault="004267B4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5025E9" w14:textId="77777777" w:rsidR="004267B4" w:rsidRDefault="004267B4">
            <w:r>
              <w:t>Analizator wyposażony w UPS.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CB1D82" w14:textId="7CC0A2FA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437D11C" w14:textId="77777777" w:rsidR="004267B4" w:rsidRDefault="004267B4"/>
        </w:tc>
      </w:tr>
      <w:tr w:rsidR="00902F43" w14:paraId="72DD003A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E5CD4E" w14:textId="77777777" w:rsidR="00902F43" w:rsidRDefault="00902F43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211DD" w14:textId="09E9EE49" w:rsidR="00902F43" w:rsidRPr="00052F9E" w:rsidRDefault="00902F43">
            <w:pPr>
              <w:pStyle w:val="Stopka"/>
              <w:rPr>
                <w:sz w:val="18"/>
                <w:szCs w:val="18"/>
              </w:rPr>
            </w:pPr>
            <w:r w:rsidRPr="00052F9E">
              <w:rPr>
                <w:sz w:val="18"/>
                <w:szCs w:val="18"/>
              </w:rPr>
              <w:t>Analizator</w:t>
            </w:r>
            <w:r w:rsidR="001E5900">
              <w:rPr>
                <w:sz w:val="18"/>
                <w:szCs w:val="18"/>
              </w:rPr>
              <w:t xml:space="preserve"> z podajnikiem, modułem sterującym i monitorem</w:t>
            </w:r>
            <w:r w:rsidRPr="00052F9E">
              <w:rPr>
                <w:sz w:val="18"/>
                <w:szCs w:val="18"/>
              </w:rPr>
              <w:t xml:space="preserve"> musi zmieścić się na powierzchni maxymalnej 125 cm</w:t>
            </w:r>
            <w:r w:rsidR="005829E5" w:rsidRPr="00052F9E">
              <w:rPr>
                <w:sz w:val="18"/>
                <w:szCs w:val="18"/>
              </w:rPr>
              <w:t xml:space="preserve"> 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>-10cm)</w:t>
            </w:r>
            <w:r w:rsidRPr="00052F9E">
              <w:rPr>
                <w:sz w:val="18"/>
                <w:szCs w:val="18"/>
              </w:rPr>
              <w:t xml:space="preserve"> szerokość /125 cm </w:t>
            </w:r>
            <w:r w:rsidR="005829E5" w:rsidRPr="00052F9E">
              <w:rPr>
                <w:sz w:val="18"/>
                <w:szCs w:val="18"/>
              </w:rPr>
              <w:t>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 xml:space="preserve">-10 cm) </w:t>
            </w:r>
            <w:r w:rsidRPr="00052F9E">
              <w:rPr>
                <w:sz w:val="18"/>
                <w:szCs w:val="18"/>
              </w:rPr>
              <w:t>głębokość lub odpowiednia adaptacja laboratorium</w:t>
            </w:r>
            <w:r w:rsidR="00216DC3">
              <w:rPr>
                <w:sz w:val="18"/>
                <w:szCs w:val="18"/>
              </w:rPr>
              <w:t xml:space="preserve"> na koszt Wykonawcy</w:t>
            </w:r>
            <w:r w:rsidRPr="00052F9E">
              <w:rPr>
                <w:sz w:val="18"/>
                <w:szCs w:val="18"/>
              </w:rPr>
              <w:t xml:space="preserve"> </w:t>
            </w:r>
            <w:r w:rsidR="00052F9E" w:rsidRPr="00052F9E">
              <w:rPr>
                <w:sz w:val="18"/>
                <w:szCs w:val="18"/>
              </w:rPr>
              <w:t>przy uwzględnieniu:</w:t>
            </w:r>
          </w:p>
          <w:p w14:paraId="7D740DBE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Planu modernizacji/adaptacji pomieszczeń Laboratorium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- 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musi 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być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pozytywn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opini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Inspektora BHP, Pielęgniarki Epidemiologicznej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 P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rojekt adaptacji powinien być sporządzony zgodnie ze „sztuką budowlaną” oraz musi zostać zaakceptowany przez Dyrektora SPZZOZ w Wyszkowie.</w:t>
            </w:r>
          </w:p>
          <w:p w14:paraId="684036A5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Adaptacja nie może zakłócić dotychczasowej pracy i funkcjonowania Laboratorium oraz nie może w żaden sposób spowodować przestoju w wykonywaniu badań immunochemicznych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14:paraId="027D4544" w14:textId="77777777" w:rsidR="00052F9E" w:rsidRPr="00052F9E" w:rsidRDefault="00052F9E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6F5B5" w14:textId="77777777" w:rsidR="00902F43" w:rsidRPr="00052F9E" w:rsidRDefault="00902F43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9CD67B" w14:textId="77777777" w:rsidR="00902F43" w:rsidRDefault="00902F43">
            <w:pPr>
              <w:pStyle w:val="Stopka"/>
              <w:rPr>
                <w:sz w:val="20"/>
              </w:rPr>
            </w:pPr>
          </w:p>
        </w:tc>
      </w:tr>
      <w:tr w:rsidR="004267B4" w14:paraId="3EE420F6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5E9F38" w14:textId="77777777" w:rsidR="004267B4" w:rsidRDefault="004267B4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00EDB6C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Włączenie aparatu do istniejącego w Laboratorium systemu komputerowego.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47AED" w14:textId="6E67280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7ECB4E3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6D769CD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0D1558F" w14:textId="77777777" w:rsidR="004267B4" w:rsidRDefault="004267B4">
            <w:pPr>
              <w:spacing w:line="360" w:lineRule="auto"/>
              <w:jc w:val="center"/>
            </w:pPr>
            <w:r>
              <w:t>27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C20C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Pełny serwis analizatora przez okres trwania umowy,24 godziny na dobę 7 dni w tygodniu na koszt wykonawcy.</w:t>
            </w:r>
          </w:p>
          <w:p w14:paraId="77120CE4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5732E" w14:textId="0676A52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A0520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079E1174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A6CECCD" w14:textId="77777777" w:rsidR="004267B4" w:rsidRDefault="004267B4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573E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Zapewnienie bezpłatnej zewnętrznej międzynarodowej kontroli jakości dla parametrów: HCV, HIV, HBS Ag (1 x na kwartał)</w:t>
            </w:r>
          </w:p>
          <w:p w14:paraId="14FD23E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569EAB" w14:textId="10A992B9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C11F2D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8069CE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6103F9E" w14:textId="77777777" w:rsidR="004267B4" w:rsidRDefault="004267B4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8657E3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Prokalcytonina na licencji Brahmsa o liniowości do 100μg/L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A8F54D" w14:textId="546E6B5E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4D7709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28EB8CF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0BF3506" w14:textId="77777777" w:rsidR="004267B4" w:rsidRDefault="004267B4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61E380" w14:textId="0755F603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Oznaczenie Troponiny I</w:t>
            </w:r>
            <w:r w:rsidR="00122A7A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 -metodą wysokoczułą zgodnie z definicją IFCC - CV przy 99 percentylu URL osób zdrowych poniżej 10% CV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616171" w14:textId="2B19DCC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E411E1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1842C11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44218CF" w14:textId="57F45DA7" w:rsidR="004267B4" w:rsidRDefault="004267B4">
            <w:pPr>
              <w:spacing w:line="360" w:lineRule="auto"/>
              <w:jc w:val="center"/>
            </w:pPr>
            <w:r>
              <w:t>3</w:t>
            </w:r>
            <w:r w:rsidR="003829B6"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BE787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06113" w14:textId="5D47F666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938C25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</w:tbl>
    <w:p w14:paraId="3647A934" w14:textId="77777777" w:rsidR="004267B4" w:rsidRDefault="004267B4" w:rsidP="004267B4">
      <w:pPr>
        <w:jc w:val="both"/>
        <w:rPr>
          <w:b/>
          <w:sz w:val="24"/>
          <w:szCs w:val="24"/>
        </w:rPr>
      </w:pPr>
    </w:p>
    <w:p w14:paraId="76330E99" w14:textId="77777777" w:rsidR="004267B4" w:rsidRDefault="004267B4" w:rsidP="004267B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Informacje podane przez Wykonawcę do przeliczenia punktów w kryterium jakościowym:</w:t>
      </w:r>
    </w:p>
    <w:p w14:paraId="1FC3F434" w14:textId="77777777" w:rsidR="004267B4" w:rsidRDefault="004267B4" w:rsidP="004267B4">
      <w:pPr>
        <w:jc w:val="center"/>
        <w:rPr>
          <w:b/>
          <w:sz w:val="16"/>
          <w:szCs w:val="16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774"/>
      </w:tblGrid>
      <w:tr w:rsidR="004267B4" w14:paraId="7401D9A7" w14:textId="77777777" w:rsidTr="005F7532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3B7C22AB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244AC14E" w14:textId="77777777" w:rsidR="004267B4" w:rsidRDefault="004267B4">
            <w:pPr>
              <w:jc w:val="center"/>
              <w:rPr>
                <w:b/>
              </w:rPr>
            </w:pPr>
          </w:p>
          <w:p w14:paraId="62E6963D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431E983F" w14:textId="77777777" w:rsidR="004267B4" w:rsidRDefault="004267B4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b/>
              </w:rPr>
              <w:t>TAK/NIE</w:t>
            </w:r>
          </w:p>
        </w:tc>
        <w:tc>
          <w:tcPr>
            <w:tcW w:w="2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  <w:hideMark/>
          </w:tcPr>
          <w:p w14:paraId="07C38CEB" w14:textId="77777777" w:rsidR="004267B4" w:rsidRDefault="004267B4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>Liczba punktów</w:t>
            </w:r>
          </w:p>
        </w:tc>
      </w:tr>
      <w:tr w:rsidR="004267B4" w14:paraId="78B742CF" w14:textId="77777777" w:rsidTr="005F7532">
        <w:trPr>
          <w:trHeight w:val="9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7C40C" w14:textId="77777777" w:rsidR="004267B4" w:rsidRDefault="004267B4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8B4E2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Powierzchnia jaką zajmie oferowany analizator wraz z podajnikiem, modułem sterującym i monitorem (gotowy do pracy) zajmie nie więcej niż </w:t>
            </w:r>
            <w:r w:rsidR="005829E5">
              <w:rPr>
                <w:sz w:val="20"/>
              </w:rPr>
              <w:t>125 cm (+</w:t>
            </w:r>
            <w:r w:rsidR="00216DC3">
              <w:rPr>
                <w:sz w:val="20"/>
              </w:rPr>
              <w:t>/</w:t>
            </w:r>
            <w:r w:rsidR="005829E5">
              <w:rPr>
                <w:sz w:val="20"/>
              </w:rPr>
              <w:t>-10 cm) szerokość/125 cm (+</w:t>
            </w:r>
            <w:r w:rsidR="00216DC3">
              <w:rPr>
                <w:sz w:val="20"/>
              </w:rPr>
              <w:t>/</w:t>
            </w:r>
            <w:r w:rsidR="005829E5">
              <w:rPr>
                <w:sz w:val="20"/>
              </w:rPr>
              <w:t>- 10 cm) głębokość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289A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 xml:space="preserve">Tak – </w:t>
            </w:r>
            <w:r w:rsidR="006974BD" w:rsidRPr="005F7532">
              <w:rPr>
                <w:iCs/>
                <w:color w:val="000000" w:themeColor="text1"/>
              </w:rPr>
              <w:t>1</w:t>
            </w:r>
            <w:r w:rsidR="00AC7BC0" w:rsidRPr="005F7532">
              <w:rPr>
                <w:iCs/>
                <w:color w:val="000000" w:themeColor="text1"/>
              </w:rPr>
              <w:t xml:space="preserve">0 </w:t>
            </w:r>
            <w:r w:rsidRPr="005F7532">
              <w:rPr>
                <w:iCs/>
                <w:color w:val="000000" w:themeColor="text1"/>
              </w:rPr>
              <w:t xml:space="preserve"> pkt</w:t>
            </w:r>
          </w:p>
          <w:p w14:paraId="1A62885F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5116519E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460193" w14:textId="77777777" w:rsidR="004267B4" w:rsidRDefault="004267B4">
            <w:pPr>
              <w:rPr>
                <w:iCs/>
              </w:rPr>
            </w:pPr>
          </w:p>
        </w:tc>
      </w:tr>
      <w:tr w:rsidR="004267B4" w14:paraId="602CCEC8" w14:textId="77777777" w:rsidTr="005F753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2C6C7" w14:textId="5A9E7FD6" w:rsidR="004267B4" w:rsidRDefault="00B45D0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09AF4" w14:textId="77777777" w:rsidR="004267B4" w:rsidRDefault="004267B4">
            <w:r>
              <w:t>Zakres pomiarowy  β HCG do minimum 15 000 mIU/ml</w:t>
            </w:r>
          </w:p>
          <w:p w14:paraId="5CA57A99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pierwszym oznaczeniu bez konieczności rozcieńczania próbki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DF00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10  pkt</w:t>
            </w:r>
          </w:p>
          <w:p w14:paraId="22D6EA67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6F257D67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8CEA9" w14:textId="77777777" w:rsidR="004267B4" w:rsidRDefault="004267B4">
            <w:pPr>
              <w:snapToGrid w:val="0"/>
            </w:pPr>
          </w:p>
        </w:tc>
      </w:tr>
      <w:tr w:rsidR="003141BD" w14:paraId="2D857C4E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C41F3C" w14:textId="7E6E192F" w:rsidR="003141BD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BD7ED" w14:textId="77777777" w:rsidR="003141BD" w:rsidRDefault="004A48E7" w:rsidP="003141BD">
            <w:r>
              <w:t>Stabilność kalibracji</w:t>
            </w:r>
            <w:r w:rsidR="00FB4B7B">
              <w:t xml:space="preserve"> kasety odczynnikowej dla wszystkich </w:t>
            </w:r>
            <w:r w:rsidR="00AF2B69">
              <w:t>parametrów</w:t>
            </w:r>
            <w:r>
              <w:t xml:space="preserve"> minimum 30 dni.</w:t>
            </w:r>
          </w:p>
          <w:p w14:paraId="2AEEF28D" w14:textId="571DEAF2" w:rsidR="003E7348" w:rsidRDefault="003E7348" w:rsidP="003E7348">
            <w:r>
              <w:rPr>
                <w:color w:val="FF0000"/>
                <w:sz w:val="22"/>
                <w:szCs w:val="22"/>
              </w:rPr>
              <w:t>lub</w:t>
            </w:r>
            <w:r w:rsidRPr="003E7348">
              <w:rPr>
                <w:color w:val="FF0000"/>
                <w:sz w:val="22"/>
                <w:szCs w:val="22"/>
              </w:rPr>
              <w:t xml:space="preserve"> jeden test tj. Rubella IgG (z ogólnej liczy 42), którego stabilność kalibracji wynosi 22 dni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48AE5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10  pkt</w:t>
            </w:r>
          </w:p>
          <w:p w14:paraId="4F113880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2BDBD614" w14:textId="29EB3E5F" w:rsidR="007F38EF" w:rsidRPr="005F7532" w:rsidRDefault="007F38EF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B0825A" w14:textId="77777777" w:rsidR="003141BD" w:rsidRDefault="003141BD" w:rsidP="003141BD"/>
        </w:tc>
      </w:tr>
      <w:tr w:rsidR="00AF03DB" w14:paraId="78B22A23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927508" w14:textId="1FD98AAE" w:rsidR="00AF03DB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9EC1" w14:textId="5C7A753C" w:rsidR="00AF03DB" w:rsidRDefault="00AF03DB" w:rsidP="003141BD">
            <w:r>
              <w:t>Odczynnik</w:t>
            </w:r>
            <w:r w:rsidR="00AF2B69">
              <w:t>i</w:t>
            </w:r>
            <w:r>
              <w:t xml:space="preserve"> do analizatora immunochemicznego po otwarciu</w:t>
            </w:r>
            <w:r w:rsidR="00453EBE">
              <w:t xml:space="preserve"> (przechowywane zgodnie z zaleceniami producenta),</w:t>
            </w:r>
            <w:r>
              <w:t xml:space="preserve"> stabilne do daty ważności podanej na opakowaniu</w:t>
            </w:r>
            <w:r w:rsidR="00453EBE">
              <w:t>, nie mniej niż 3 miesiące</w:t>
            </w:r>
            <w:r>
              <w:t xml:space="preserve"> </w:t>
            </w:r>
            <w:r w:rsidR="00FB4B7B"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9A1D" w14:textId="4186E0C8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5  pkt</w:t>
            </w:r>
          </w:p>
          <w:p w14:paraId="3B9C2533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53F72CDA" w14:textId="62B16103" w:rsidR="007F38EF" w:rsidRPr="005F7532" w:rsidRDefault="007F38EF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07FC3" w14:textId="77777777" w:rsidR="00AF03DB" w:rsidRDefault="00AF03DB" w:rsidP="003141BD"/>
        </w:tc>
      </w:tr>
      <w:tr w:rsidR="00D751B1" w14:paraId="7E055094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CBA62C" w14:textId="4D280FE9" w:rsidR="00D751B1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A76CFF" w14:textId="77777777" w:rsidR="00D751B1" w:rsidRDefault="00D751B1" w:rsidP="003141BD">
            <w:r>
              <w:t>Do testów HIV, HBsAG, HCV i SARS-Cov-2</w:t>
            </w:r>
          </w:p>
          <w:p w14:paraId="6CB2C4FE" w14:textId="67B7600E" w:rsidR="00D751B1" w:rsidRDefault="00D751B1" w:rsidP="003141BD">
            <w:r>
              <w:t xml:space="preserve">Wyniki </w:t>
            </w:r>
            <w:r w:rsidR="004E26C1">
              <w:t>m</w:t>
            </w:r>
            <w:r>
              <w:t>uszą</w:t>
            </w:r>
            <w:r w:rsidR="004E26C1">
              <w:t xml:space="preserve"> </w:t>
            </w:r>
            <w:r>
              <w:t>być jednoznaczn</w:t>
            </w:r>
            <w:r w:rsidR="00B80192">
              <w:t>i</w:t>
            </w:r>
            <w:r>
              <w:t>e interpretowane w oparciu o wyznaczon</w:t>
            </w:r>
            <w:r w:rsidR="004E26C1">
              <w:t>y</w:t>
            </w:r>
            <w:r>
              <w:t xml:space="preserve"> cut of</w:t>
            </w:r>
            <w:r w:rsidR="00FB4B7B">
              <w:t>f</w:t>
            </w:r>
            <w:r>
              <w:t xml:space="preserve"> </w:t>
            </w:r>
            <w:r w:rsidR="004E26C1">
              <w:t>bez podawania wartości granicznej tzw. szarej strefy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EE890C" w14:textId="0B64D753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5  pkt</w:t>
            </w:r>
          </w:p>
          <w:p w14:paraId="1C0C63B5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213C2A67" w14:textId="704BE71F" w:rsidR="00157804" w:rsidRPr="005F7532" w:rsidRDefault="00157804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C337B13" w14:textId="77777777" w:rsidR="00D751B1" w:rsidRDefault="00D751B1" w:rsidP="003141BD"/>
        </w:tc>
      </w:tr>
    </w:tbl>
    <w:p w14:paraId="74FE8C5B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>Wykonawca podaje wszystkie istotne informacje na temat analizatora oraz sposobu realizacji poszczególnych wymaganych funkcji urządzenia.</w:t>
      </w:r>
    </w:p>
    <w:p w14:paraId="645B7EF6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Niespełnienie jednego z wyżej wymienionych parametrów skutkuje odrzuceniem oferty.</w:t>
      </w:r>
    </w:p>
    <w:p w14:paraId="25227F9B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Style w:val="FontStyle28"/>
          <w:rFonts w:ascii="Times New Roman" w:hAnsi="Times New Roman" w:cs="Times New Roman"/>
          <w:sz w:val="20"/>
          <w:szCs w:val="20"/>
        </w:rPr>
        <w:t xml:space="preserve">Oświadczam, że wyżej wymieniony kompletny analizator, spełnia wszystkie wymagania Zamawiającego określone powyżej. </w:t>
      </w:r>
    </w:p>
    <w:p w14:paraId="378627CA" w14:textId="77777777" w:rsidR="004267B4" w:rsidRDefault="004267B4" w:rsidP="004267B4">
      <w:pPr>
        <w:pStyle w:val="Style16"/>
        <w:widowControl/>
      </w:pPr>
    </w:p>
    <w:p w14:paraId="5DE09F3C" w14:textId="77777777" w:rsidR="00C00365" w:rsidRDefault="00C00365" w:rsidP="00C00365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lastRenderedPageBreak/>
        <w:t>Uwaga:</w:t>
      </w:r>
    </w:p>
    <w:p w14:paraId="0D499C96" w14:textId="77777777" w:rsidR="00C00365" w:rsidRDefault="00C00365" w:rsidP="00C00365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5C08ED86" w14:textId="77777777" w:rsidR="00C00365" w:rsidRDefault="00C00365" w:rsidP="00C00365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C00365" w:rsidSect="00C00365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3CA5" w14:textId="77777777" w:rsidR="005F7532" w:rsidRDefault="005F7532" w:rsidP="005F7532">
      <w:r>
        <w:separator/>
      </w:r>
    </w:p>
  </w:endnote>
  <w:endnote w:type="continuationSeparator" w:id="0">
    <w:p w14:paraId="7DB0241B" w14:textId="77777777" w:rsidR="005F7532" w:rsidRDefault="005F7532" w:rsidP="005F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717E" w14:textId="77777777" w:rsidR="005F7532" w:rsidRDefault="005F7532" w:rsidP="005F7532">
      <w:r>
        <w:separator/>
      </w:r>
    </w:p>
  </w:footnote>
  <w:footnote w:type="continuationSeparator" w:id="0">
    <w:p w14:paraId="43160A93" w14:textId="77777777" w:rsidR="005F7532" w:rsidRDefault="005F7532" w:rsidP="005F7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F124" w14:textId="6B9A2526" w:rsidR="00C00365" w:rsidRPr="00B270EC" w:rsidRDefault="00C00365" w:rsidP="00C0036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–22/2022</w:t>
    </w:r>
  </w:p>
  <w:p w14:paraId="00B6766E" w14:textId="77777777" w:rsidR="005F7532" w:rsidRDefault="005F7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39FA"/>
    <w:multiLevelType w:val="hybridMultilevel"/>
    <w:tmpl w:val="D67A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904A3"/>
    <w:multiLevelType w:val="hybridMultilevel"/>
    <w:tmpl w:val="43B4B774"/>
    <w:lvl w:ilvl="0" w:tplc="085AD9F6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 w16cid:durableId="1958368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103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7B4"/>
    <w:rsid w:val="0000647B"/>
    <w:rsid w:val="00052F9E"/>
    <w:rsid w:val="000613C2"/>
    <w:rsid w:val="00122A7A"/>
    <w:rsid w:val="00145412"/>
    <w:rsid w:val="00157804"/>
    <w:rsid w:val="001E5900"/>
    <w:rsid w:val="0020741A"/>
    <w:rsid w:val="00216DC3"/>
    <w:rsid w:val="003141BD"/>
    <w:rsid w:val="003829B6"/>
    <w:rsid w:val="003E7348"/>
    <w:rsid w:val="004267B4"/>
    <w:rsid w:val="004500D0"/>
    <w:rsid w:val="00453EBE"/>
    <w:rsid w:val="00455AB6"/>
    <w:rsid w:val="004A48E7"/>
    <w:rsid w:val="004C71E0"/>
    <w:rsid w:val="004E26C1"/>
    <w:rsid w:val="004F7B4E"/>
    <w:rsid w:val="005722AD"/>
    <w:rsid w:val="005829E5"/>
    <w:rsid w:val="005F7532"/>
    <w:rsid w:val="006974BD"/>
    <w:rsid w:val="006B5263"/>
    <w:rsid w:val="00782D83"/>
    <w:rsid w:val="007F38EF"/>
    <w:rsid w:val="00902F43"/>
    <w:rsid w:val="00941869"/>
    <w:rsid w:val="00977CC6"/>
    <w:rsid w:val="00AC7BC0"/>
    <w:rsid w:val="00AF03DB"/>
    <w:rsid w:val="00AF2B69"/>
    <w:rsid w:val="00B45D09"/>
    <w:rsid w:val="00B80192"/>
    <w:rsid w:val="00B875DF"/>
    <w:rsid w:val="00BE2052"/>
    <w:rsid w:val="00C00365"/>
    <w:rsid w:val="00C93661"/>
    <w:rsid w:val="00D27D63"/>
    <w:rsid w:val="00D56BCF"/>
    <w:rsid w:val="00D751B1"/>
    <w:rsid w:val="00DB0CCD"/>
    <w:rsid w:val="00E14906"/>
    <w:rsid w:val="00E50CCF"/>
    <w:rsid w:val="00EF3BF0"/>
    <w:rsid w:val="00F34ABA"/>
    <w:rsid w:val="00FB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B52B"/>
  <w15:docId w15:val="{DEC5945D-5332-4632-A7A1-2F98F896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nhideWhenUsed/>
    <w:rsid w:val="005F7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75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C00365"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0036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Zam_Pub3</cp:lastModifiedBy>
  <cp:revision>3</cp:revision>
  <cp:lastPrinted>2022-04-25T11:07:00Z</cp:lastPrinted>
  <dcterms:created xsi:type="dcterms:W3CDTF">2022-06-08T12:28:00Z</dcterms:created>
  <dcterms:modified xsi:type="dcterms:W3CDTF">2022-06-08T12:51:00Z</dcterms:modified>
</cp:coreProperties>
</file>